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506"/>
        <w:tblOverlap w:val="never"/>
        <w:tblW w:w="13995" w:type="dxa"/>
        <w:tblLook w:val="04A0" w:firstRow="1" w:lastRow="0" w:firstColumn="1" w:lastColumn="0" w:noHBand="0" w:noVBand="1"/>
      </w:tblPr>
      <w:tblGrid>
        <w:gridCol w:w="959"/>
        <w:gridCol w:w="5528"/>
        <w:gridCol w:w="7508"/>
      </w:tblGrid>
      <w:tr w:rsidR="00402EF2" w:rsidTr="00402EF2">
        <w:trPr>
          <w:trHeight w:val="277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情况类型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处理办法</w:t>
            </w:r>
          </w:p>
        </w:tc>
      </w:tr>
      <w:tr w:rsidR="00402EF2" w:rsidTr="00402EF2">
        <w:trPr>
          <w:trHeight w:val="309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1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体温正常且无异常症状，“扬城扫码通”为绿码，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行程码无风险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地区所在设区市旅居史记录，提供48小时内核酸检测阴性证明。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进入普通考场</w:t>
            </w:r>
          </w:p>
        </w:tc>
      </w:tr>
      <w:tr w:rsidR="00402EF2" w:rsidTr="00402EF2">
        <w:trPr>
          <w:trHeight w:val="456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2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体温正常且无异常症状，“扬城扫码通”为绿码，行程码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red"/>
              </w:rPr>
              <w:t>有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风险地区所在设区市旅居史记录。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由考点防疫副主考根据指挥部电话通知要求进行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研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判：</w:t>
            </w:r>
          </w:p>
          <w:p w:rsidR="00DB1EF4" w:rsidRDefault="00DB1EF4" w:rsidP="00402EF2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无风险地区所在县（市、区、旗）旅居史的考生，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签填健康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申报承诺书后，提供48小时内核酸检测阴性证明，进入普通考场；</w:t>
            </w:r>
          </w:p>
          <w:p w:rsidR="00DB1EF4" w:rsidRDefault="00DB1EF4" w:rsidP="00402EF2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7天内（上海市为14天，其他地区以附件标注日期为准）仅有中、高风险地区所在县（市、区、旗）的低风险地区旅居史的考生，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签填健康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申报承诺书后，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yellow"/>
              </w:rPr>
              <w:t>提供72小时内2次核酸检测阴性证明（最近一次应为第一场考试前24小时内）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，进入普通考场；</w:t>
            </w:r>
          </w:p>
          <w:p w:rsidR="00DB1EF4" w:rsidRDefault="00DB1EF4" w:rsidP="00402EF2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7天内（上海市为14天，其他地区以附件标注日期为准）有中、高风险地区旅居史的考生，不得进入考场，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并第一时间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联系属地疫情防控指挥机构。</w:t>
            </w:r>
          </w:p>
        </w:tc>
      </w:tr>
      <w:tr w:rsidR="00402EF2" w:rsidTr="00402EF2">
        <w:trPr>
          <w:trHeight w:val="456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3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red"/>
              </w:rPr>
              <w:t>有无锡市（6.23以来）、徐州市（6.26以来）低风险地区旅居史的考生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，体温正常且无异常症状，“扬城扫码通”为绿码。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提供72小时内2次核酸检测阴性证明（最近一次应为第一场考试前24小时内），闭环经专用通道在考点现场采样后，进入备用隔离考场。</w:t>
            </w:r>
          </w:p>
        </w:tc>
      </w:tr>
      <w:tr w:rsidR="00402EF2" w:rsidTr="00402EF2">
        <w:trPr>
          <w:trHeight w:val="547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4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体温或健康状况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red"/>
              </w:rPr>
              <w:t>有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异常，如“扬城扫码通”为绿码，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行程码无风险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地区所在设区市旅居史记录，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yellow"/>
              </w:rPr>
              <w:t>提供72小时内2次核酸检测阴性证明（最近一次应为第一场考试前24小时内）</w:t>
            </w: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。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进入备用隔离考场</w:t>
            </w:r>
          </w:p>
        </w:tc>
      </w:tr>
      <w:tr w:rsidR="00402EF2" w:rsidTr="00402EF2">
        <w:trPr>
          <w:trHeight w:val="377"/>
        </w:trPr>
        <w:tc>
          <w:tcPr>
            <w:tcW w:w="959" w:type="dxa"/>
            <w:vAlign w:val="center"/>
          </w:tcPr>
          <w:p w:rsidR="00DB1EF4" w:rsidRDefault="00DB1EF4" w:rsidP="00402EF2">
            <w:pPr>
              <w:jc w:val="center"/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5</w:t>
            </w:r>
          </w:p>
        </w:tc>
        <w:tc>
          <w:tcPr>
            <w:tcW w:w="552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</w:rPr>
              <w:t>无法提供48小时内核酸检测阴性证明。</w:t>
            </w:r>
          </w:p>
        </w:tc>
        <w:tc>
          <w:tcPr>
            <w:tcW w:w="7508" w:type="dxa"/>
            <w:vAlign w:val="center"/>
          </w:tcPr>
          <w:p w:rsidR="00DB1EF4" w:rsidRDefault="00DB1EF4" w:rsidP="00402EF2">
            <w:pPr>
              <w:rPr>
                <w:rFonts w:asciiTheme="minorEastAsia" w:hAnsiTheme="minorEastAsia" w:cstheme="minorEastAsia"/>
                <w:sz w:val="24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32"/>
                <w:highlight w:val="red"/>
              </w:rPr>
              <w:t>不得进入考场</w:t>
            </w:r>
          </w:p>
        </w:tc>
      </w:tr>
    </w:tbl>
    <w:p w:rsidR="00402EF2" w:rsidRDefault="00402EF2" w:rsidP="00402EF2">
      <w:pPr>
        <w:rPr>
          <w:rFonts w:ascii="黑体" w:eastAsia="黑体" w:hAnsi="黑体" w:cs="黑体"/>
          <w:sz w:val="40"/>
          <w:szCs w:val="48"/>
        </w:rPr>
      </w:pPr>
      <w:bookmarkStart w:id="0" w:name="_GoBack"/>
      <w:r w:rsidRPr="00402EF2">
        <w:rPr>
          <w:rFonts w:ascii="黑体" w:eastAsia="黑体" w:hAnsi="黑体" w:cs="黑体" w:hint="eastAsia"/>
          <w:sz w:val="32"/>
          <w:szCs w:val="48"/>
        </w:rPr>
        <w:t>附件1：</w:t>
      </w:r>
      <w:r w:rsidRPr="00402EF2">
        <w:rPr>
          <w:rFonts w:ascii="黑体" w:eastAsia="黑体" w:hAnsi="黑体" w:cs="黑体" w:hint="eastAsia"/>
          <w:sz w:val="44"/>
          <w:szCs w:val="48"/>
        </w:rPr>
        <w:t xml:space="preserve">  </w:t>
      </w:r>
      <w:r>
        <w:rPr>
          <w:rFonts w:ascii="黑体" w:eastAsia="黑体" w:hAnsi="黑体" w:cs="黑体" w:hint="eastAsia"/>
          <w:sz w:val="40"/>
          <w:szCs w:val="48"/>
        </w:rPr>
        <w:t xml:space="preserve">            各类社会考试考生健康管理要求</w:t>
      </w:r>
    </w:p>
    <w:bookmarkEnd w:id="0"/>
    <w:p w:rsidR="00DB1EF4" w:rsidRPr="00402EF2" w:rsidRDefault="00DB1EF4" w:rsidP="00DB1EF4">
      <w:pPr>
        <w:snapToGrid w:val="0"/>
        <w:spacing w:line="560" w:lineRule="exact"/>
        <w:jc w:val="center"/>
        <w:rPr>
          <w:rFonts w:ascii="黑体" w:eastAsia="黑体" w:hAnsi="黑体" w:cs="黑体"/>
          <w:sz w:val="40"/>
          <w:szCs w:val="40"/>
        </w:rPr>
      </w:pPr>
      <w:r w:rsidRPr="00402EF2">
        <w:rPr>
          <w:rFonts w:ascii="黑体" w:eastAsia="黑体" w:hAnsi="黑体" w:cs="黑体" w:hint="eastAsia"/>
          <w:b/>
          <w:bCs/>
          <w:sz w:val="40"/>
          <w:szCs w:val="40"/>
        </w:rPr>
        <w:lastRenderedPageBreak/>
        <w:t>重点地区来人健康管理建议</w:t>
      </w:r>
    </w:p>
    <w:tbl>
      <w:tblPr>
        <w:tblpPr w:leftFromText="180" w:rightFromText="180" w:vertAnchor="text" w:horzAnchor="margin" w:tblpY="469"/>
        <w:tblOverlap w:val="never"/>
        <w:tblW w:w="5239" w:type="pct"/>
        <w:tblLayout w:type="fixed"/>
        <w:tblLook w:val="04A0" w:firstRow="1" w:lastRow="0" w:firstColumn="1" w:lastColumn="0" w:noHBand="0" w:noVBand="1"/>
      </w:tblPr>
      <w:tblGrid>
        <w:gridCol w:w="661"/>
        <w:gridCol w:w="948"/>
        <w:gridCol w:w="5652"/>
        <w:gridCol w:w="5218"/>
        <w:gridCol w:w="2373"/>
      </w:tblGrid>
      <w:tr w:rsidR="00402EF2" w:rsidTr="00402EF2">
        <w:trPr>
          <w:trHeight w:val="41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具体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高风险区及参照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中风险区及参照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</w:rPr>
              <w:t>低风险区及参照</w:t>
            </w:r>
          </w:p>
        </w:tc>
      </w:tr>
      <w:tr w:rsidR="00402EF2" w:rsidTr="00402EF2">
        <w:trPr>
          <w:trHeight w:val="42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江苏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无锡市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主城区其他区域</w:t>
            </w:r>
          </w:p>
        </w:tc>
      </w:tr>
      <w:tr w:rsidR="00402EF2" w:rsidTr="00402EF2">
        <w:trPr>
          <w:trHeight w:val="420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徐州市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泉山区、云龙区和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铜山区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的其区域（6月26日以来）</w:t>
            </w:r>
          </w:p>
        </w:tc>
      </w:tr>
      <w:tr w:rsidR="00402EF2" w:rsidTr="00402EF2">
        <w:trPr>
          <w:trHeight w:val="603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安徽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泗县（6月16日以来）、灵璧县高风险区（6月23日以来，到达时开展1次核酸检测）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灵璧县其他区域（6月23日以来，到达时开展1次核酸检测）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02EF2" w:rsidTr="00402EF2">
        <w:trPr>
          <w:trHeight w:val="420"/>
        </w:trPr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402EF2" w:rsidTr="00402EF2">
        <w:trPr>
          <w:trHeight w:val="420"/>
        </w:trPr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陕西省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西安市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高中风险区所在县（市、区）的其他区域</w:t>
            </w:r>
          </w:p>
        </w:tc>
      </w:tr>
      <w:tr w:rsidR="00402EF2" w:rsidTr="00402EF2">
        <w:trPr>
          <w:trHeight w:val="420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宁德市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高中风险区所在县（市、区）的其他区域</w:t>
            </w:r>
          </w:p>
        </w:tc>
      </w:tr>
      <w:tr w:rsidR="00402EF2" w:rsidTr="00402EF2">
        <w:trPr>
          <w:trHeight w:val="4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昌平区</w:t>
            </w:r>
            <w:proofErr w:type="gram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高中风险区所在县（市、区）的其他区域</w:t>
            </w:r>
          </w:p>
        </w:tc>
      </w:tr>
      <w:tr w:rsidR="00402EF2" w:rsidTr="00402EF2">
        <w:trPr>
          <w:trHeight w:val="420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辽宁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高中风险区所在县（市、区）的其他区域</w:t>
            </w:r>
          </w:p>
        </w:tc>
      </w:tr>
      <w:tr w:rsidR="00402EF2" w:rsidTr="00402EF2">
        <w:trPr>
          <w:trHeight w:val="315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参照省下发实时更新名单执行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高中风险区所在县（市、区）的其他区域</w:t>
            </w:r>
          </w:p>
        </w:tc>
      </w:tr>
      <w:tr w:rsidR="00402EF2" w:rsidTr="00402EF2">
        <w:trPr>
          <w:trHeight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广东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深圳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罗湖区黄贝街道；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龙华街道；福田区莲花街道、福田街道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福田区</w:t>
            </w:r>
          </w:p>
        </w:tc>
      </w:tr>
      <w:tr w:rsidR="00402EF2" w:rsidTr="00402EF2">
        <w:trPr>
          <w:trHeight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浙江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杭州市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萧山区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新街街道（6月27日以来）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萧山区（6月27日以来）</w:t>
            </w:r>
          </w:p>
        </w:tc>
      </w:tr>
      <w:tr w:rsidR="00402EF2" w:rsidTr="00402EF2">
        <w:trPr>
          <w:trHeight w:val="60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澳门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红码区、黄码区</w:t>
            </w:r>
            <w:proofErr w:type="gramEnd"/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2EF2" w:rsidRDefault="00402EF2" w:rsidP="00402EF2">
            <w:pPr>
              <w:spacing w:line="240" w:lineRule="exac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 w:rsidR="00D47E4E" w:rsidRPr="00E611FC" w:rsidRDefault="00D47E4E" w:rsidP="002F6D7B">
      <w:pPr>
        <w:rPr>
          <w:rFonts w:ascii="仿宋_GB2312" w:eastAsia="仿宋_GB2312" w:hAnsi="Helvetica" w:cs="Helvetica"/>
          <w:bCs/>
          <w:sz w:val="32"/>
          <w:szCs w:val="32"/>
        </w:rPr>
      </w:pPr>
    </w:p>
    <w:sectPr w:rsidR="00D47E4E" w:rsidRPr="00E611FC" w:rsidSect="002F6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FB" w:rsidRDefault="004C24FB" w:rsidP="00C92DED">
      <w:r>
        <w:separator/>
      </w:r>
    </w:p>
  </w:endnote>
  <w:endnote w:type="continuationSeparator" w:id="0">
    <w:p w:rsidR="004C24FB" w:rsidRDefault="004C24FB" w:rsidP="00C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FB" w:rsidRDefault="004C24FB" w:rsidP="00C92DED">
      <w:r>
        <w:separator/>
      </w:r>
    </w:p>
  </w:footnote>
  <w:footnote w:type="continuationSeparator" w:id="0">
    <w:p w:rsidR="004C24FB" w:rsidRDefault="004C24FB" w:rsidP="00C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25675"/>
    <w:multiLevelType w:val="singleLevel"/>
    <w:tmpl w:val="51A2567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䀀ͅ슈̫䇠ͅ썸̫䖠ͅⓀϬ圀ϝ Ϭ曠ϣ〰Ϭ枀ϣㄠϬ樀ϣ㌀Ϭ毠ϣ㐈Ϭ湠ϣ㓸Ϭ䀀Ϥ㘀Ϭ䂠Ϥ㜈Ϭ䅀Ϥ㈐Ϭ螀Ϥ샐Ϭ퀀Ϥ㾘Ϭ킠Ϥ쥀Ϭ퇠Ϥ쩈Ϭ튀Ϥ쭐Ϭ폀Ϥ챘Ϭ푠Ϥ쇀Ϭ픀Ϥ쵠Ϭ홀Ϥ침Ϭ훠Ϥ슰Ϭ힀Ϥ콰ϬϤ큸ϬϤ쎠ϬϤ톀ϬϤ튈ϬϤ쒐ϬϤ펐ϬϤ풘ϬϤ얀ϬϤ햠Ϭ゠ϧ효Ϭㅀϧ왰Ϭ㇠ϧힰϬ㌠ϧϬ㣀ϧ읠Ϭ㥠ϧϬ㪠ϧϬ㭀ϧ졐Ϭ㯠ϧϬ㴠ϧϬ䊀ϧ쑨̫䌠ϧ았̫䏀ϧ쨈̫䑠ϧ쫸̫䔀ϧ쯨̫䞀ϧ쳘̫䠠ϧ췰̫䭀ϧ컠̫䯠ϧ쿨̫䲀ϧ탰̫习ϧ왈̫伀ϧ퇸̫ꀀϧ틨̫ꂠϧ폘̫Ꙁϧ힘̫괠ϧ̫폀ϧ̫푠ϧ̫픀ϧ̫햠ϧ̫홀ϧ̫훠ϧ̫힀ϧ̫ϧ̫ϧ̫ϧ̫ϧ̫ϧ̫ϧ̫ϧ̫ϧ̫ϧ̫ϧ̫ϧ̫ϧ̫ϧ윸̫ϧ̫ϧ̫ϧ̫ﴠϧ̫䀀ϩ̫奠ϩ젨̫唀Ϫ줘̫찀у퓈̫଀ܲ̫Ṁߎ㬐ϬἀߎϬ䇠ߎ℀Ϭ䊀ߎ⇰Ϭ䌠ߎ⋠Ϭ䏀ߎ▰Ϭ䑠ߎ➐Ϭ䔀ߎ⥰Ϭ䖠ߎ⩸Ϭ䙀ߎⱘϬ䛠ߎⵠϬ䞀ߎ⭨Ϭ伀ߎ⹐Ϭ퀀ߐ⽀Ϭ팠ߐ⢀Ϭ폀ߐ㠐Ϭ픀ߐ㤘Ϭ햠ߐ㨈Ϭ"/>
  </w:docVars>
  <w:rsids>
    <w:rsidRoot w:val="15416EF5"/>
    <w:rsid w:val="00075445"/>
    <w:rsid w:val="001652A2"/>
    <w:rsid w:val="002759AC"/>
    <w:rsid w:val="002F6D7B"/>
    <w:rsid w:val="003649CF"/>
    <w:rsid w:val="00402EF2"/>
    <w:rsid w:val="004C24FB"/>
    <w:rsid w:val="006C66EF"/>
    <w:rsid w:val="0081639A"/>
    <w:rsid w:val="009A5285"/>
    <w:rsid w:val="00AA132B"/>
    <w:rsid w:val="00B32D6B"/>
    <w:rsid w:val="00B5103F"/>
    <w:rsid w:val="00C12A18"/>
    <w:rsid w:val="00C92DED"/>
    <w:rsid w:val="00CE5C85"/>
    <w:rsid w:val="00D32214"/>
    <w:rsid w:val="00D47E4E"/>
    <w:rsid w:val="00D9637E"/>
    <w:rsid w:val="00DB1EF4"/>
    <w:rsid w:val="00DD4BEB"/>
    <w:rsid w:val="00E611FC"/>
    <w:rsid w:val="028714FA"/>
    <w:rsid w:val="06AE03F9"/>
    <w:rsid w:val="0D5A03EC"/>
    <w:rsid w:val="0DCA02D6"/>
    <w:rsid w:val="15416EF5"/>
    <w:rsid w:val="19154BE6"/>
    <w:rsid w:val="1D892ECB"/>
    <w:rsid w:val="20B8126D"/>
    <w:rsid w:val="21B5723B"/>
    <w:rsid w:val="23F37F7A"/>
    <w:rsid w:val="2B2860EF"/>
    <w:rsid w:val="2D432EB5"/>
    <w:rsid w:val="2E190EC4"/>
    <w:rsid w:val="32A17361"/>
    <w:rsid w:val="388E05C8"/>
    <w:rsid w:val="3A6115BA"/>
    <w:rsid w:val="3C3C2903"/>
    <w:rsid w:val="44FA6121"/>
    <w:rsid w:val="45DD6F6A"/>
    <w:rsid w:val="48EE3617"/>
    <w:rsid w:val="4A43383B"/>
    <w:rsid w:val="4F6F33B4"/>
    <w:rsid w:val="524A1938"/>
    <w:rsid w:val="56870CAC"/>
    <w:rsid w:val="57A90E0C"/>
    <w:rsid w:val="5B92304E"/>
    <w:rsid w:val="5DED613B"/>
    <w:rsid w:val="5EDA6976"/>
    <w:rsid w:val="627F0818"/>
    <w:rsid w:val="638C4F2A"/>
    <w:rsid w:val="6EF249D7"/>
    <w:rsid w:val="6F574C21"/>
    <w:rsid w:val="70536997"/>
    <w:rsid w:val="78A139AA"/>
    <w:rsid w:val="7BBD0AA3"/>
    <w:rsid w:val="7DA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D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32D6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DB1EF4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DED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qFormat/>
    <w:rsid w:val="00DB1EF4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小杜</dc:creator>
  <cp:lastModifiedBy>admin</cp:lastModifiedBy>
  <cp:revision>14</cp:revision>
  <cp:lastPrinted>2022-07-05T07:40:00Z</cp:lastPrinted>
  <dcterms:created xsi:type="dcterms:W3CDTF">2022-05-31T03:26:00Z</dcterms:created>
  <dcterms:modified xsi:type="dcterms:W3CDTF">2022-07-11T07:44:00Z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4977E403999A4793A014E8EBFB1EE16B</vt:lpwstr>
  </property>
</Properties>
</file>